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CA" w:rsidRPr="007549A0" w:rsidRDefault="00BD63CA" w:rsidP="00BD63CA">
      <w:pPr>
        <w:jc w:val="right"/>
        <w:rPr>
          <w:b/>
          <w:sz w:val="28"/>
          <w:szCs w:val="28"/>
        </w:rPr>
      </w:pPr>
      <w:r w:rsidRPr="007549A0">
        <w:rPr>
          <w:b/>
          <w:sz w:val="28"/>
          <w:szCs w:val="28"/>
        </w:rPr>
        <w:t>Приложение № 1</w:t>
      </w:r>
      <w:r w:rsidR="003B6E8E">
        <w:rPr>
          <w:b/>
          <w:sz w:val="28"/>
          <w:szCs w:val="28"/>
        </w:rPr>
        <w:t>3</w:t>
      </w:r>
    </w:p>
    <w:p w:rsidR="00BD63CA" w:rsidRDefault="00BD63CA" w:rsidP="00BD63CA">
      <w:pPr>
        <w:jc w:val="center"/>
        <w:rPr>
          <w:sz w:val="28"/>
          <w:szCs w:val="28"/>
        </w:rPr>
      </w:pPr>
    </w:p>
    <w:p w:rsidR="00BD63CA" w:rsidRDefault="00BD63CA" w:rsidP="00BD63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комиссии по поступлению и выбытию основных средств, нематериальных активов и материальных запасов</w:t>
      </w:r>
    </w:p>
    <w:p w:rsidR="00BD63CA" w:rsidRDefault="00BD63CA" w:rsidP="00BD63C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BD63CA" w:rsidRPr="005914D1" w:rsidRDefault="00BD63CA" w:rsidP="00BD63CA">
      <w:pPr>
        <w:jc w:val="center"/>
        <w:rPr>
          <w:sz w:val="22"/>
          <w:szCs w:val="22"/>
        </w:rPr>
      </w:pPr>
      <w:r w:rsidRPr="005914D1">
        <w:rPr>
          <w:sz w:val="22"/>
          <w:szCs w:val="22"/>
        </w:rPr>
        <w:t>(наименование учреждения)</w:t>
      </w:r>
    </w:p>
    <w:p w:rsidR="00BD63CA" w:rsidRDefault="00BD63CA" w:rsidP="00BD63CA">
      <w:pPr>
        <w:jc w:val="center"/>
        <w:rPr>
          <w:sz w:val="28"/>
          <w:szCs w:val="28"/>
        </w:rPr>
      </w:pPr>
    </w:p>
    <w:p w:rsidR="00BD63CA" w:rsidRDefault="00BD63CA" w:rsidP="00BD63CA">
      <w:pPr>
        <w:autoSpaceDE w:val="0"/>
        <w:autoSpaceDN w:val="0"/>
        <w:adjustRightInd w:val="0"/>
        <w:jc w:val="center"/>
        <w:outlineLvl w:val="1"/>
      </w:pPr>
      <w:r>
        <w:t>1. Общие положения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</w:p>
    <w:p w:rsidR="00BD63CA" w:rsidRPr="00705709" w:rsidRDefault="00BD63CA" w:rsidP="00BD63CA">
      <w:pPr>
        <w:pStyle w:val="ConsPlusTitle"/>
        <w:widowControl/>
        <w:jc w:val="both"/>
        <w:rPr>
          <w:b w:val="0"/>
        </w:rPr>
      </w:pPr>
      <w:r w:rsidRPr="00705709">
        <w:rPr>
          <w:b w:val="0"/>
        </w:rPr>
        <w:t xml:space="preserve">1.1. </w:t>
      </w:r>
      <w:proofErr w:type="gramStart"/>
      <w:r w:rsidRPr="00705709">
        <w:rPr>
          <w:b w:val="0"/>
        </w:rPr>
        <w:t>Комиссия по поступлению</w:t>
      </w:r>
      <w:r>
        <w:rPr>
          <w:b w:val="0"/>
        </w:rPr>
        <w:t xml:space="preserve"> и</w:t>
      </w:r>
      <w:r w:rsidRPr="00705709">
        <w:rPr>
          <w:b w:val="0"/>
        </w:rPr>
        <w:t xml:space="preserve"> выбытию основных средств</w:t>
      </w:r>
      <w:r>
        <w:rPr>
          <w:b w:val="0"/>
        </w:rPr>
        <w:t>, нематериальных активов</w:t>
      </w:r>
      <w:r w:rsidRPr="00705709">
        <w:rPr>
          <w:b w:val="0"/>
        </w:rPr>
        <w:t xml:space="preserve"> и материальных запасов</w:t>
      </w:r>
      <w:r>
        <w:rPr>
          <w:b w:val="0"/>
        </w:rPr>
        <w:t xml:space="preserve"> </w:t>
      </w:r>
      <w:r w:rsidRPr="00705709">
        <w:rPr>
          <w:b w:val="0"/>
        </w:rPr>
        <w:t xml:space="preserve">(далее - Комиссия) </w:t>
      </w:r>
      <w:r>
        <w:rPr>
          <w:b w:val="0"/>
        </w:rPr>
        <w:t xml:space="preserve">(полное наименование учреждения) (далее – </w:t>
      </w:r>
      <w:r w:rsidR="003B6E8E">
        <w:rPr>
          <w:b w:val="0"/>
        </w:rPr>
        <w:t>Учреждение</w:t>
      </w:r>
      <w:r>
        <w:rPr>
          <w:b w:val="0"/>
        </w:rPr>
        <w:t>)</w:t>
      </w:r>
      <w:r w:rsidRPr="00705709">
        <w:rPr>
          <w:b w:val="0"/>
        </w:rPr>
        <w:t xml:space="preserve"> создается в соответствии с </w:t>
      </w:r>
      <w:hyperlink r:id="rId4" w:history="1">
        <w:r w:rsidRPr="00F5579C">
          <w:rPr>
            <w:b w:val="0"/>
          </w:rPr>
          <w:t>Инструкцией</w:t>
        </w:r>
      </w:hyperlink>
      <w:r w:rsidRPr="00705709">
        <w:rPr>
          <w:b w:val="0"/>
        </w:rPr>
        <w:t xml:space="preserve">, утвержденной Приказом Минфина России от 01 декабря </w:t>
      </w:r>
      <w:smartTag w:uri="urn:schemas-microsoft-com:office:smarttags" w:element="metricconverter">
        <w:smartTagPr>
          <w:attr w:name="ProductID" w:val="2010 г"/>
        </w:smartTagPr>
        <w:r w:rsidRPr="00705709">
          <w:rPr>
            <w:b w:val="0"/>
          </w:rPr>
          <w:t>2010 г</w:t>
        </w:r>
      </w:smartTag>
      <w:r w:rsidRPr="00705709">
        <w:rPr>
          <w:b w:val="0"/>
        </w:rPr>
        <w:t>. N 15</w:t>
      </w:r>
      <w:r>
        <w:rPr>
          <w:b w:val="0"/>
        </w:rPr>
        <w:t>7</w:t>
      </w:r>
      <w:r w:rsidRPr="00705709">
        <w:rPr>
          <w:b w:val="0"/>
        </w:rPr>
        <w:t>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</w:t>
      </w:r>
      <w:proofErr w:type="gramEnd"/>
      <w:r w:rsidRPr="00705709">
        <w:rPr>
          <w:b w:val="0"/>
        </w:rPr>
        <w:t xml:space="preserve"> (муниципальных) учреждений и инструкции по его применению" (далее - Инструкция 1</w:t>
      </w:r>
      <w:r>
        <w:rPr>
          <w:b w:val="0"/>
        </w:rPr>
        <w:t>57</w:t>
      </w:r>
      <w:r w:rsidRPr="00705709">
        <w:rPr>
          <w:b w:val="0"/>
        </w:rPr>
        <w:t>н), в целях обеспечения своевременно</w:t>
      </w:r>
      <w:r>
        <w:rPr>
          <w:b w:val="0"/>
        </w:rPr>
        <w:t xml:space="preserve">го поступления, </w:t>
      </w:r>
      <w:r w:rsidRPr="00705709">
        <w:rPr>
          <w:b w:val="0"/>
        </w:rPr>
        <w:t>выбытия</w:t>
      </w:r>
      <w:r>
        <w:rPr>
          <w:b w:val="0"/>
        </w:rPr>
        <w:t>, оценки и передачи</w:t>
      </w:r>
      <w:r w:rsidRPr="00705709">
        <w:rPr>
          <w:b w:val="0"/>
        </w:rPr>
        <w:t xml:space="preserve"> основных средств и материальных запасов в </w:t>
      </w:r>
      <w:r w:rsidR="00AD3971">
        <w:rPr>
          <w:b w:val="0"/>
        </w:rPr>
        <w:t>Учреждении</w:t>
      </w:r>
      <w:r w:rsidRPr="00705709">
        <w:rPr>
          <w:b w:val="0"/>
        </w:rPr>
        <w:t xml:space="preserve"> и действует на постоянной основе.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1.2. Персональный состав Комиссии утверждается приказом руководителя Учреждения.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1.3.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1.4. Комиссия проводит заседания по мере </w:t>
      </w:r>
      <w:r w:rsidR="003B6E8E">
        <w:t>поступления либо выбытия</w:t>
      </w:r>
      <w:r w:rsidR="003B6E8E" w:rsidRPr="003B6E8E">
        <w:rPr>
          <w:sz w:val="28"/>
          <w:szCs w:val="28"/>
        </w:rPr>
        <w:t xml:space="preserve"> </w:t>
      </w:r>
      <w:r w:rsidR="003B6E8E" w:rsidRPr="003B6E8E">
        <w:t>основных средств, нематериальных активов и материальных запасов</w:t>
      </w:r>
      <w:r>
        <w:t>.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1.5. Срок рассмотрения Комиссией представленных ей документов не должен превышать 14 дней.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1.6. Решения Комиссии считаются правомочными, если на ее заседании присутствует не менее двух третьих от общего числа ее членов.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1.7. В своей деятельности Комиссия руководствуется следующими нормативными правовыми актами:</w:t>
      </w:r>
    </w:p>
    <w:p w:rsidR="00BD63CA" w:rsidRDefault="003D2A18" w:rsidP="00BD63CA">
      <w:pPr>
        <w:autoSpaceDE w:val="0"/>
        <w:autoSpaceDN w:val="0"/>
        <w:adjustRightInd w:val="0"/>
        <w:ind w:firstLine="540"/>
        <w:jc w:val="both"/>
      </w:pPr>
      <w:hyperlink r:id="rId5" w:history="1">
        <w:r w:rsidR="00BD63CA" w:rsidRPr="00F5579C">
          <w:t>Инструкцией</w:t>
        </w:r>
      </w:hyperlink>
      <w:r w:rsidR="00BD63CA">
        <w:t xml:space="preserve"> 157н;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Инструкцией 174н;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Общероссийским </w:t>
      </w:r>
      <w:hyperlink r:id="rId6" w:history="1">
        <w:r w:rsidRPr="00F5579C">
          <w:t>классификатором</w:t>
        </w:r>
      </w:hyperlink>
      <w:r>
        <w:t xml:space="preserve"> основных фондов (ОК 013-94), утвержденным Постановлением Комитета Российской Федерации по стандартизации, метрологии и сертификации от 26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>. N 359 (далее - ОКОФ);</w:t>
      </w:r>
    </w:p>
    <w:p w:rsidR="00BD63CA" w:rsidRDefault="003D2A18" w:rsidP="00BD63CA">
      <w:pPr>
        <w:autoSpaceDE w:val="0"/>
        <w:autoSpaceDN w:val="0"/>
        <w:adjustRightInd w:val="0"/>
        <w:ind w:firstLine="540"/>
        <w:jc w:val="both"/>
      </w:pPr>
      <w:hyperlink r:id="rId7" w:history="1">
        <w:r w:rsidR="00BD63CA" w:rsidRPr="00F5579C">
          <w:t>Постановлением</w:t>
        </w:r>
      </w:hyperlink>
      <w:r w:rsidR="00BD63CA">
        <w:t xml:space="preserve"> Правительства Российской Федерации от 1 января </w:t>
      </w:r>
      <w:smartTag w:uri="urn:schemas-microsoft-com:office:smarttags" w:element="metricconverter">
        <w:smartTagPr>
          <w:attr w:name="ProductID" w:val="2002 г"/>
        </w:smartTagPr>
        <w:r w:rsidR="00BD63CA">
          <w:t>2002 г</w:t>
        </w:r>
      </w:smartTag>
      <w:r w:rsidR="00BD63CA">
        <w:t>. N 1 "О Классификации основных средств, включаемых в амортизационные группы" (Собрание законодательства Российской Федерации, 2002, N 1, ст. 52) (далее - Постановление N 1);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иными нормативными правовыми актами, регламентирующими порядок списания, передачи, реализации основных средств, нематериальных активов, материальных запасов, являющихся федеральной собственностью.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</w:p>
    <w:p w:rsidR="00BD63CA" w:rsidRDefault="00BD63CA" w:rsidP="00BD63CA">
      <w:pPr>
        <w:autoSpaceDE w:val="0"/>
        <w:autoSpaceDN w:val="0"/>
        <w:adjustRightInd w:val="0"/>
        <w:jc w:val="center"/>
        <w:outlineLvl w:val="1"/>
      </w:pPr>
      <w:r>
        <w:t>2. Основные задачи и полномочия Комиссии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2.1. Целью работы Комиссии является принятие коллегиальных решений по поступлению и выбытию основных средств и материальных запасов Учреждения.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2.2. Комиссия принимает решения по следующим вопросам: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- об отнесении объектов имущества к основным средствам;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lastRenderedPageBreak/>
        <w:t>- о сроке полезного использования поступающих основных средств</w:t>
      </w:r>
      <w:r w:rsidR="003B6E8E">
        <w:t>,</w:t>
      </w:r>
      <w:r>
        <w:t xml:space="preserve"> нематериальных активов;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- об отнесении основных сре</w:t>
      </w:r>
      <w:proofErr w:type="gramStart"/>
      <w:r>
        <w:t>дств к гр</w:t>
      </w:r>
      <w:proofErr w:type="gramEnd"/>
      <w:r>
        <w:t xml:space="preserve">уппе их аналитического учета и к кодам основных средств и нематериальных активов по </w:t>
      </w:r>
      <w:hyperlink r:id="rId8" w:history="1">
        <w:r w:rsidRPr="00F5579C">
          <w:t>ОКОФ</w:t>
        </w:r>
      </w:hyperlink>
      <w:r>
        <w:t>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- о первоначальной стоимости принимаемых к учету основных средств, нематериальных активов;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- о принятии к </w:t>
      </w:r>
      <w:r w:rsidR="003B6E8E">
        <w:t>бухгалтерскому</w:t>
      </w:r>
      <w:r>
        <w:t xml:space="preserve"> учету поступивших основных средств, нематериальных активов с оформлением соответствующих первичных учетных документов;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- об изменении стоимости основных средств и нематериальных активов в случаях их достройки, дооборудования, реконструкции, модернизации, частичной ликвидации (</w:t>
      </w:r>
      <w:proofErr w:type="spellStart"/>
      <w:r>
        <w:t>разукомплектации</w:t>
      </w:r>
      <w:proofErr w:type="spellEnd"/>
      <w:r>
        <w:t>);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- о целесообразности (пригодности) дальнейшего использования основных средств и нематериальных активов, возможности и эффективности их восстановления;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- о списании (выбытии) основных средств, нематериальных активов в установленном порядке;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- о возможности использования отдельных узлов, деталей, конструкций и материалов от выбывающих основных средств;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- о списании материальных запасов, за исключением списания в результате их потребления на нужды Учреждения, с оформлением соответствующих первичных учетных документов.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2.3. Комиссия осуществляет контроль: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- за изъятием из списываемых основных сре</w:t>
      </w:r>
      <w:proofErr w:type="gramStart"/>
      <w:r>
        <w:t>дств пр</w:t>
      </w:r>
      <w:proofErr w:type="gramEnd"/>
      <w:r>
        <w:t>игодных узлов, деталей, конструкций и материалов, драгоценных металлов и камней, цветных металлов;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- за передачей материально</w:t>
      </w:r>
      <w:r w:rsidR="003B6E8E">
        <w:t xml:space="preserve"> -</w:t>
      </w:r>
      <w:r>
        <w:t xml:space="preserve"> ответственному лицу узлов и деталей, конструкций и материалов, пригодных к дальнейшему использованию, и постановкой их на бюджетный учет;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- за сдачей вторичного сырья в организации приема вторичного сырья;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- за получением от специализированной организации по утилизации имущества акта приема-сдачи имущества, подлежащего уничтожению, акта об оказанных услугах по уничтожению имущества, акта об уничтожении.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2.4. Комиссия проводит инвентаризацию основных средств, нематериальных активов и материальных запасов Учреждения в случаях, когда законодательством Российской Федерации предусмотрено обязательное проведение инвентаризации, за исключением инвентаризации перед составлением годовой бюджетной отчетности.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</w:p>
    <w:p w:rsidR="00BD63CA" w:rsidRDefault="00BD63CA" w:rsidP="00BD63CA">
      <w:pPr>
        <w:autoSpaceDE w:val="0"/>
        <w:autoSpaceDN w:val="0"/>
        <w:adjustRightInd w:val="0"/>
        <w:jc w:val="center"/>
        <w:outlineLvl w:val="1"/>
      </w:pPr>
      <w:r>
        <w:t>3. Порядок принятия решения Комиссией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3.1. </w:t>
      </w:r>
      <w:proofErr w:type="gramStart"/>
      <w:r>
        <w:t xml:space="preserve">Решение Комиссии об отнесении объекта имущества к основным средствам, нематериальным активам, о сроке полезного использования поступающего основного средства и нематериального актива, об отнесении основного средства к соответствующей группе аналитического учета, об определении кода основного средства и нематериального актива по </w:t>
      </w:r>
      <w:hyperlink r:id="rId9" w:history="1">
        <w:r w:rsidRPr="00F5579C">
          <w:t>ОКОФ</w:t>
        </w:r>
      </w:hyperlink>
      <w:r>
        <w:t xml:space="preserve"> в целях принятия его к бюджетному учету и начисления амортизации принимается на основании:</w:t>
      </w:r>
      <w:proofErr w:type="gramEnd"/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нормативных правовых актов, указанных в </w:t>
      </w:r>
      <w:hyperlink r:id="rId10" w:history="1">
        <w:r w:rsidRPr="00F5579C">
          <w:t>пункте 1.7</w:t>
        </w:r>
      </w:hyperlink>
      <w:r>
        <w:t xml:space="preserve"> настоящего Положения;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рекомендаций, содержащихся в документах производителя, входящих в комплектацию объекта имущества, - при отсутствии информации в нормативных правовых актах;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ожидаемой производительности или мощности, ожидаемого физического износа, зависящих от режима эксплуатации, естественных условий и влияния агрессивной среды, системы проведения ремонта, гарантийного и договорного срока использования и других </w:t>
      </w:r>
      <w:r>
        <w:lastRenderedPageBreak/>
        <w:t>ограничений использования - при отсутствии информации в указанных документах производителя и в нормативных правовых актах;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данных Инвентарных карточек учета основных сре</w:t>
      </w:r>
      <w:proofErr w:type="gramStart"/>
      <w:r>
        <w:t>дств пр</w:t>
      </w:r>
      <w:proofErr w:type="gramEnd"/>
      <w:r>
        <w:t>едыдущих балансодержателей (пользователей) основных средств и нематериальных активов о сроке их фактической эксплуатации и степени износа - при поступлении объектов, бывших в эксплуатации в бюджетных учреждениях;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информации о сроках действия патентов, свидетельств и других ограничений сроков использования объектов интеллектуальной собственности согласно законодательству Российской Федерации, об ожидаемом сроке их использования при определении срока полезного использования нематериальных активов.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При отсутствии в указанных документах информации о сроке полезного использования нематериальных активов, он устанавливается в порядке, предусмотренном законодательством Российской Федерации.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3.2. Решение Комиссии о первоначальной стоимости принимаемых к </w:t>
      </w:r>
      <w:r w:rsidR="003B6E8E">
        <w:t>бухгалтерскому</w:t>
      </w:r>
      <w:r>
        <w:t xml:space="preserve"> учету основных средств и нематериальных активов (первоначальной (договорной), балансовой, остаточной) принимается на основании следующих документов: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proofErr w:type="gramStart"/>
      <w:r>
        <w:t>сопроводительной и технической документации (государственных контрактов, договоров, накладных поставщика, счетов-фактур, актов о приемке выполненных работ (услуг), паспортов, гарантийных талонов и т.п.), которая представляется в копиях, либо, по требованию Комиссии, в подлинниках материально</w:t>
      </w:r>
      <w:r w:rsidR="003B6E8E">
        <w:t xml:space="preserve"> -</w:t>
      </w:r>
      <w:r>
        <w:t xml:space="preserve"> ответственным лицом (по основным средствам и нематериальным активам, стоимость которых при их приобретении выражена в иностранной валюте, пересчет иностранной валюты по курсу Центрального Банка Российской Федерации осуществляется</w:t>
      </w:r>
      <w:proofErr w:type="gramEnd"/>
      <w:r>
        <w:t xml:space="preserve"> на дату принятия к </w:t>
      </w:r>
      <w:r w:rsidR="003B6E8E">
        <w:t>бухгалтерскому</w:t>
      </w:r>
      <w:r>
        <w:t xml:space="preserve"> учету вложений в нефинансовые активы);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proofErr w:type="gramStart"/>
      <w:r>
        <w:t>документов, представленных предыдущим балансодержателем - бюджетным учреждением - по безвозмездно полученным основным средствам и нематериальным активам от учреждения, подведомственного одному главному распорядителю (распорядителю) бюджетных средств, разным главным распорядителям (распорядителям) бюджетных средств (как федерального бюджета, так и иных бюджетов бюджетной системы Российской Федерации);</w:t>
      </w:r>
      <w:proofErr w:type="gramEnd"/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отчетов об оценке независимых оценщиков - по основным средствам и нематериальным активам, принимаемым в соответствии с </w:t>
      </w:r>
      <w:hyperlink r:id="rId11" w:history="1">
        <w:r w:rsidRPr="00F5579C">
          <w:t>Инструкцией</w:t>
        </w:r>
      </w:hyperlink>
      <w:r>
        <w:t xml:space="preserve"> 157н, по рыночной стоимости на дату принятия к </w:t>
      </w:r>
      <w:r w:rsidR="003B6E8E">
        <w:t>бухгалтерскому</w:t>
      </w:r>
      <w:r>
        <w:t xml:space="preserve"> учету.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3.3. Решение Комиссии о принятии к </w:t>
      </w:r>
      <w:r w:rsidR="003B6E8E">
        <w:t>бухгалтерскому</w:t>
      </w:r>
      <w:r>
        <w:t xml:space="preserve"> учету основных средств и нематериальных активов при их приобретении (изготовлении) в соответствии с </w:t>
      </w:r>
      <w:proofErr w:type="spellStart"/>
      <w:proofErr w:type="gramStart"/>
      <w:r>
        <w:t>гражданско</w:t>
      </w:r>
      <w:proofErr w:type="spellEnd"/>
      <w:r w:rsidR="003B6E8E">
        <w:t xml:space="preserve"> </w:t>
      </w:r>
      <w:r>
        <w:t>-</w:t>
      </w:r>
      <w:r w:rsidR="003B6E8E">
        <w:t xml:space="preserve"> </w:t>
      </w:r>
      <w:r>
        <w:t>правовыми</w:t>
      </w:r>
      <w:proofErr w:type="gramEnd"/>
      <w:r>
        <w:t xml:space="preserve"> договорами на поставку товаров, выполнение работ, оказание услуг для государственных нужд, изготовлении для собственных нужд, по которым определяется первоначальная стоимость, а также по введенным в эксплуатацию законченным строительством зданиям (сооружениям, встроенным и пристроенным помещениям) осуществляется с оформлением следующих первичных учетных документов, составленных по унифицированным формам, установленным для оформления и учета операций приема-передачи основных средств, </w:t>
      </w:r>
      <w:hyperlink r:id="rId12" w:history="1">
        <w:r w:rsidRPr="00F5579C">
          <w:t>Инструкцией</w:t>
        </w:r>
      </w:hyperlink>
      <w:r w:rsidRPr="00F5579C">
        <w:t xml:space="preserve"> </w:t>
      </w:r>
      <w:r>
        <w:t>157н: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- Акта о приеме-передаче объекта основных средств (кроме зданий, сооружений) (код формы по </w:t>
      </w:r>
      <w:hyperlink r:id="rId13" w:history="1">
        <w:r w:rsidRPr="00F5579C">
          <w:t>ОКУД</w:t>
        </w:r>
      </w:hyperlink>
      <w:r>
        <w:t xml:space="preserve"> 0306001) (далее - Акт </w:t>
      </w:r>
      <w:hyperlink r:id="rId14" w:history="1">
        <w:r w:rsidRPr="00F5579C">
          <w:t>ф. N ОС-1</w:t>
        </w:r>
      </w:hyperlink>
      <w:r>
        <w:t>) для приема-передачи нематериальных активов, объектов незавершенных строительством, основных средств, за исключением зданий, сооружений и библиотечного фонда независимо от их стоимости, а также основных сре</w:t>
      </w:r>
      <w:proofErr w:type="gramStart"/>
      <w:r>
        <w:t>дств ст</w:t>
      </w:r>
      <w:proofErr w:type="gramEnd"/>
      <w:r>
        <w:t xml:space="preserve">оимостью до </w:t>
      </w:r>
      <w:r w:rsidR="003B6E8E">
        <w:t>10</w:t>
      </w:r>
      <w:r>
        <w:t>000 руб. за единицу включительно;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- Акта о приеме-передаче здания (сооружения) (код формы по </w:t>
      </w:r>
      <w:hyperlink r:id="rId15" w:history="1">
        <w:r w:rsidRPr="00F5579C">
          <w:t>ОКУД</w:t>
        </w:r>
      </w:hyperlink>
      <w:r>
        <w:t xml:space="preserve"> 0306030) (далее - Акт </w:t>
      </w:r>
      <w:hyperlink r:id="rId16" w:history="1">
        <w:r w:rsidRPr="00F5579C">
          <w:t>ф. N ОС-1а</w:t>
        </w:r>
      </w:hyperlink>
      <w:r>
        <w:t>) для приема-передачи основных средств, относящихся к объектам недвижимости независимо от их стоимости;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- Акта о приеме-передаче групп объектов основных средств (кроме зданий, сооружений) (код формы по </w:t>
      </w:r>
      <w:hyperlink r:id="rId17" w:history="1">
        <w:r w:rsidRPr="00F5579C">
          <w:t>ОКУД</w:t>
        </w:r>
      </w:hyperlink>
      <w:r>
        <w:t xml:space="preserve"> 0306031) (далее - Акт </w:t>
      </w:r>
      <w:hyperlink r:id="rId18" w:history="1">
        <w:r w:rsidRPr="00F5579C">
          <w:t>ф. N ОС-1б</w:t>
        </w:r>
      </w:hyperlink>
      <w:r>
        <w:t>) для приема-</w:t>
      </w:r>
      <w:r>
        <w:lastRenderedPageBreak/>
        <w:t xml:space="preserve">передачи группы основных средств (библиотечных фондов, производственного и хозяйственного инвентаря и т.п.), группы нематериальных активов. </w:t>
      </w:r>
      <w:proofErr w:type="gramStart"/>
      <w:r>
        <w:t xml:space="preserve">Оформление Акта ф. N ОС-1б на группу основных средств и нематериальных активов, за исключением объектов основных средств стоимостью до </w:t>
      </w:r>
      <w:r w:rsidR="003B6E8E">
        <w:t>10</w:t>
      </w:r>
      <w:r>
        <w:t>000 руб. за единицу включительно, возможно при одновременном выполнении следующих условий для всех основных средств, нематериальных активов, включаемых в группу: наличие одной марки, одинаковой стоимости, ввода в эксплуатацию всех единиц группы в одном месяце;</w:t>
      </w:r>
      <w:proofErr w:type="gramEnd"/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- Акта о приеме-сдаче отремонтированных, реконструированных, модернизированных объектов основных средств (код формы по </w:t>
      </w:r>
      <w:hyperlink r:id="rId19" w:history="1">
        <w:r w:rsidRPr="00F5579C">
          <w:t>ОКУД</w:t>
        </w:r>
      </w:hyperlink>
      <w:r>
        <w:t xml:space="preserve"> 0306002) (далее - Акт </w:t>
      </w:r>
      <w:hyperlink r:id="rId20" w:history="1">
        <w:r w:rsidRPr="00F5579C">
          <w:t>ф. N ОС-3</w:t>
        </w:r>
      </w:hyperlink>
      <w:r w:rsidRPr="00F5579C">
        <w:t>)</w:t>
      </w:r>
      <w:r>
        <w:t xml:space="preserve"> для приема-сдачи основных средств из ремонта, реконструкции, модернизации.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3.4. Решение Комиссии о списании (выбытии) основных средств, нематериальных активов, материальных запасов принимается после выполнения следующих обязанностей:</w:t>
      </w:r>
    </w:p>
    <w:p w:rsidR="00BD63CA" w:rsidRDefault="00BD63CA" w:rsidP="00BD63CA">
      <w:pPr>
        <w:autoSpaceDE w:val="0"/>
        <w:autoSpaceDN w:val="0"/>
        <w:adjustRightInd w:val="0"/>
        <w:jc w:val="both"/>
      </w:pPr>
      <w:proofErr w:type="gramStart"/>
      <w:r>
        <w:t xml:space="preserve">1) непосредственного осмотра основных средств, определения их технического состояния и возможности дальнейшего использования по назначению с использованием необходимой технической документации (технический паспорт, проект, чертежи, технические условия, инструкции по эксплуатации и т.п.), данных </w:t>
      </w:r>
      <w:r w:rsidR="003B6E8E">
        <w:t>бухгалтерского</w:t>
      </w:r>
      <w:r>
        <w:t xml:space="preserve"> учета и установления непригодности их к восстановлению и дальнейшему использованию либо нецелесообразности дальнейшего восстановления и (или) использования;</w:t>
      </w:r>
      <w:proofErr w:type="gramEnd"/>
    </w:p>
    <w:p w:rsidR="00BD63CA" w:rsidRDefault="00BD63CA" w:rsidP="00BD63CA">
      <w:pPr>
        <w:autoSpaceDE w:val="0"/>
        <w:autoSpaceDN w:val="0"/>
        <w:adjustRightInd w:val="0"/>
        <w:jc w:val="both"/>
      </w:pPr>
      <w:r>
        <w:t>2) рассмотрения документов, 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управление;</w:t>
      </w:r>
    </w:p>
    <w:p w:rsidR="00BD63CA" w:rsidRDefault="00BD63CA" w:rsidP="00BD63CA">
      <w:pPr>
        <w:autoSpaceDE w:val="0"/>
        <w:autoSpaceDN w:val="0"/>
        <w:adjustRightInd w:val="0"/>
        <w:jc w:val="both"/>
      </w:pPr>
      <w:r>
        <w:t>3) установления конкретных причин списания (выбытия):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- износ физический, моральный;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- авария;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- нарушение условий эксплуатации;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- ликвидация при реконструкции;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- другие конкретные причины;</w:t>
      </w:r>
    </w:p>
    <w:p w:rsidR="00BD63CA" w:rsidRDefault="00BD63CA" w:rsidP="00BD63CA">
      <w:pPr>
        <w:autoSpaceDE w:val="0"/>
        <w:autoSpaceDN w:val="0"/>
        <w:adjustRightInd w:val="0"/>
        <w:jc w:val="both"/>
      </w:pPr>
      <w:r>
        <w:t>4) выявления лиц, по вине которых произошло преждевременное выбытие, и вынесения предложений о привлечении этих лиц к ответственности, установленной законодательством;</w:t>
      </w:r>
    </w:p>
    <w:p w:rsidR="00BD63CA" w:rsidRDefault="00BD63CA" w:rsidP="00BD63CA">
      <w:pPr>
        <w:autoSpaceDE w:val="0"/>
        <w:autoSpaceDN w:val="0"/>
        <w:adjustRightInd w:val="0"/>
        <w:jc w:val="both"/>
      </w:pPr>
      <w:r>
        <w:t>5) поручения ответственным исполнителям организации подготовки технического заключения экспертом о техническом состоянии основных средств, подлежащих списанию или составления дефектной ведомости на оборудование, находящееся в эксплуатации более десяти лет, а также на производственный и хозяйственный инвентарь;</w:t>
      </w:r>
    </w:p>
    <w:p w:rsidR="00BD63CA" w:rsidRDefault="00BD63CA" w:rsidP="00BD63CA">
      <w:pPr>
        <w:autoSpaceDE w:val="0"/>
        <w:autoSpaceDN w:val="0"/>
        <w:adjustRightInd w:val="0"/>
        <w:jc w:val="both"/>
      </w:pPr>
      <w:r>
        <w:t xml:space="preserve">6) определения возможности использования отдельных узлов, деталей, конструкций и материалов, выбывающих основных средств и их оценки, исходя из рыночной стоимости на дату принятия к </w:t>
      </w:r>
      <w:r w:rsidR="003B6E8E">
        <w:t>бухгалтерскому</w:t>
      </w:r>
      <w:r>
        <w:t xml:space="preserve"> учету.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3.4.1. Решение Комиссии о списании (выбытии) основных средств, нефинансовых активов принимается с учетом следующего: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наличия технического заключения эксперта о состоянии основных средств, подлежащих списанию, или дефектной ведомости на оборудование, находящееся в эксплуатации более десяти лет, а также на производствен</w:t>
      </w:r>
      <w:r w:rsidR="003B6E8E">
        <w:t xml:space="preserve">ный и хозяйственный инвентарь </w:t>
      </w:r>
      <w:r>
        <w:t>при списании основных средств, не пригодных к использованию по назначению;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наличия драгоценных металлов и драгоценных камней, содержащихся в списываемых основных средствах, которые учитываются в порядке, установленном </w:t>
      </w:r>
      <w:hyperlink r:id="rId21" w:history="1">
        <w:r w:rsidRPr="00F5579C">
          <w:t>Приказом</w:t>
        </w:r>
      </w:hyperlink>
      <w:r>
        <w:t xml:space="preserve"> Министерства финансов Российской Федерации от 29 августа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 N 68н "Об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обращении" (зарегистрирован в Минюсте Российской Федерации 22 октября </w:t>
      </w:r>
      <w:smartTag w:uri="urn:schemas-microsoft-com:office:smarttags" w:element="metricconverter">
        <w:smartTagPr>
          <w:attr w:name="ProductID" w:val="2001 г"/>
        </w:smartTagPr>
        <w:r>
          <w:t>2001</w:t>
        </w:r>
        <w:proofErr w:type="gramEnd"/>
        <w:r>
          <w:t xml:space="preserve"> г</w:t>
        </w:r>
      </w:smartTag>
      <w:r>
        <w:t>., регистрационный номер 2986; Бюллетень нормативных актов федеральных органов исполнительной власти, 2001, 29 октября);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lastRenderedPageBreak/>
        <w:t>наличия акта об аварии или заверенной его копии, а также пояснений причастных лиц о причинах, вызвавших аварию - при списании основных средств, выбывших вследствие аварий;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наличия иных документов, подтверждающих факт преждевременного выбытия имущества из владения, пользования и распоряжения.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3.4.2. Решение Комиссии о списании (выбытии) основных средств, нефинансовых активов оформляется по следующим унифицированным формам первичной учетной документации, утвержденным </w:t>
      </w:r>
      <w:hyperlink r:id="rId22" w:history="1">
        <w:r w:rsidRPr="00F5579C">
          <w:t>Инструкцией</w:t>
        </w:r>
      </w:hyperlink>
      <w:r w:rsidRPr="00F5579C">
        <w:t xml:space="preserve"> </w:t>
      </w:r>
      <w:r>
        <w:t>157н: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- Акт о списании объекта основных средств (кроме автотранспортных средств) (код формы по </w:t>
      </w:r>
      <w:hyperlink r:id="rId23" w:history="1">
        <w:r w:rsidRPr="00F5579C">
          <w:t>ОКУД</w:t>
        </w:r>
      </w:hyperlink>
      <w:r w:rsidRPr="00F5579C">
        <w:t xml:space="preserve"> </w:t>
      </w:r>
      <w:r>
        <w:t xml:space="preserve">0306003) (далее - Акт </w:t>
      </w:r>
      <w:hyperlink r:id="rId24" w:history="1">
        <w:r w:rsidRPr="00F5579C">
          <w:t>ф. N ОС-4</w:t>
        </w:r>
      </w:hyperlink>
      <w:r>
        <w:t>) - на основные средства (кроме автотранспортных средств) и на нематериальные активы;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- Акт о списании групп объектов основных средств (кроме автотранспортных средств) (код формы по </w:t>
      </w:r>
      <w:hyperlink r:id="rId25" w:history="1">
        <w:r w:rsidRPr="00F5579C">
          <w:t>ОКУД</w:t>
        </w:r>
      </w:hyperlink>
      <w:r>
        <w:t xml:space="preserve"> 0306033) (далее - Акт </w:t>
      </w:r>
      <w:hyperlink r:id="rId26" w:history="1">
        <w:r w:rsidRPr="00F5579C">
          <w:t>ф. N ОС-4б</w:t>
        </w:r>
      </w:hyperlink>
      <w:r>
        <w:t xml:space="preserve">) - на группу основных средств, на группу нематериальных активов, являющихся однотипными и имеющими одинаковую стоимость, одной марки, введенных в эксплуатацию в одном месяце, а также на списание основных средств стоимостью до </w:t>
      </w:r>
      <w:r w:rsidR="003B6E8E">
        <w:t>10</w:t>
      </w:r>
      <w:r>
        <w:t xml:space="preserve">000 рублей за единицу включительно, учитываемых на </w:t>
      </w:r>
      <w:proofErr w:type="spellStart"/>
      <w:r>
        <w:t>забалансовом</w:t>
      </w:r>
      <w:proofErr w:type="spellEnd"/>
      <w:r>
        <w:t xml:space="preserve"> счете;</w:t>
      </w:r>
      <w:proofErr w:type="gramEnd"/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- Акт о списании мягкого и хозяйственного инвентаря (код формы по </w:t>
      </w:r>
      <w:hyperlink r:id="rId27" w:history="1">
        <w:r w:rsidRPr="00F5579C">
          <w:t>ОКУД</w:t>
        </w:r>
      </w:hyperlink>
      <w:r w:rsidRPr="00F5579C">
        <w:t xml:space="preserve"> </w:t>
      </w:r>
      <w:r>
        <w:t xml:space="preserve">0504143) (далее - </w:t>
      </w:r>
      <w:r w:rsidRPr="00F5579C">
        <w:t xml:space="preserve">Акт </w:t>
      </w:r>
      <w:hyperlink r:id="rId28" w:history="1">
        <w:r w:rsidRPr="00F5579C">
          <w:t>ф. 0504143</w:t>
        </w:r>
      </w:hyperlink>
      <w:r>
        <w:t xml:space="preserve">) для однородных предметов хозяйственного инвентаря, в том числе на списание указанных объектов с </w:t>
      </w:r>
      <w:proofErr w:type="spellStart"/>
      <w:r>
        <w:t>забалансовых</w:t>
      </w:r>
      <w:proofErr w:type="spellEnd"/>
      <w:r>
        <w:t xml:space="preserve"> счетов;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- Акт о списании исключенной из библиотеки литературы (код формы по </w:t>
      </w:r>
      <w:hyperlink r:id="rId29" w:history="1">
        <w:r w:rsidRPr="00F5579C">
          <w:t>ОКУД</w:t>
        </w:r>
      </w:hyperlink>
      <w:r>
        <w:t xml:space="preserve"> 0504144) (далее - Акт </w:t>
      </w:r>
      <w:hyperlink r:id="rId30" w:history="1">
        <w:r w:rsidRPr="00F5579C">
          <w:t>ф. 0504144</w:t>
        </w:r>
      </w:hyperlink>
      <w:r>
        <w:t>) с приложением списков литературы, исключаемой из библиотечного фонда;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- Акт о списании материальных запасов (код формы по </w:t>
      </w:r>
      <w:hyperlink r:id="rId31" w:history="1">
        <w:r w:rsidRPr="00F5579C">
          <w:t>ОКУД</w:t>
        </w:r>
      </w:hyperlink>
      <w:r>
        <w:t xml:space="preserve"> 0504230) (далее - Акт </w:t>
      </w:r>
      <w:hyperlink r:id="rId32" w:history="1">
        <w:r w:rsidRPr="00F5579C">
          <w:t>ф. 0504230</w:t>
        </w:r>
      </w:hyperlink>
      <w:r>
        <w:t>);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  <w:outlineLvl w:val="2"/>
        <w:rPr>
          <w:lang w:eastAsia="ru-RU"/>
        </w:rPr>
      </w:pPr>
      <w:r>
        <w:t xml:space="preserve">- </w:t>
      </w:r>
      <w:r>
        <w:rPr>
          <w:lang w:eastAsia="ru-RU"/>
        </w:rPr>
        <w:t xml:space="preserve">Ведомость выдачи материальных ценностей на нужды учреждения </w:t>
      </w:r>
      <w:hyperlink r:id="rId33" w:history="1">
        <w:r w:rsidRPr="00782230">
          <w:rPr>
            <w:lang w:eastAsia="ru-RU"/>
          </w:rPr>
          <w:t>(ф. 0504210)</w:t>
        </w:r>
      </w:hyperlink>
      <w:r>
        <w:rPr>
          <w:lang w:eastAsia="ru-RU"/>
        </w:rPr>
        <w:t>;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- Путевой лист (ф.0345001, ф.0345007) 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Акты </w:t>
      </w:r>
      <w:hyperlink r:id="rId34" w:history="1">
        <w:r w:rsidRPr="00F5579C">
          <w:t>ф. N ОС-1</w:t>
        </w:r>
      </w:hyperlink>
      <w:r w:rsidRPr="00F5579C">
        <w:t xml:space="preserve">, </w:t>
      </w:r>
      <w:hyperlink r:id="rId35" w:history="1">
        <w:r w:rsidRPr="00F5579C">
          <w:t>ф. N ОС-1а</w:t>
        </w:r>
      </w:hyperlink>
      <w:r w:rsidRPr="00F5579C">
        <w:t xml:space="preserve"> и </w:t>
      </w:r>
      <w:hyperlink r:id="rId36" w:history="1">
        <w:r w:rsidRPr="00F5579C">
          <w:t>ф. N ОС-1б</w:t>
        </w:r>
      </w:hyperlink>
      <w:r>
        <w:t xml:space="preserve"> также оформляются Комиссией на основные средства и нематериальные активы, выбывающие вследствие их безвозмездной передачи бюджетным учреждениям, подведомственным Администрации </w:t>
      </w:r>
      <w:proofErr w:type="spellStart"/>
      <w:r>
        <w:t>Собинск</w:t>
      </w:r>
      <w:r w:rsidR="003A51C1">
        <w:t>ого</w:t>
      </w:r>
      <w:proofErr w:type="spellEnd"/>
      <w:r>
        <w:t xml:space="preserve"> район</w:t>
      </w:r>
      <w:r w:rsidR="003A51C1">
        <w:t>а</w:t>
      </w:r>
      <w:r>
        <w:t xml:space="preserve">, другим главным распорядителям (распорядителям) бюджетных </w:t>
      </w:r>
      <w:proofErr w:type="gramStart"/>
      <w:r>
        <w:t>средств</w:t>
      </w:r>
      <w:proofErr w:type="gramEnd"/>
      <w:r>
        <w:t xml:space="preserve"> как федерального бюджета, так и иных бюджетов бюджетной системы Российской Федерации, другому юридическому лицу в порядке и случаях, предусмотренных законодательством Российской Федерации.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Акты о списании основных средств, нематериальных активов составляются не менее чем в двух экземплярах, один из которых направляется на согласование в Комитет по управлению муниципальным имуществом администрации </w:t>
      </w:r>
      <w:proofErr w:type="spellStart"/>
      <w:r>
        <w:t>Собинск</w:t>
      </w:r>
      <w:r w:rsidR="003A51C1">
        <w:t>ого</w:t>
      </w:r>
      <w:proofErr w:type="spellEnd"/>
      <w:r>
        <w:t xml:space="preserve"> район</w:t>
      </w:r>
      <w:r w:rsidR="003A51C1">
        <w:t>а</w:t>
      </w:r>
      <w:r>
        <w:t xml:space="preserve"> (далее – Комитет по управлению имуществом) в установленном им порядке.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3.5. Решение Комиссии, принятое на заседании Комиссии, оформляется протоколом, который подписывается председателем Комиссии и членами комиссии.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>3.6. Оформленные в установленном порядке документы Комиссия передает:</w:t>
      </w:r>
    </w:p>
    <w:p w:rsidR="00BD63CA" w:rsidRDefault="00BD63CA" w:rsidP="00BD63CA">
      <w:pPr>
        <w:autoSpaceDE w:val="0"/>
        <w:autoSpaceDN w:val="0"/>
        <w:adjustRightInd w:val="0"/>
        <w:ind w:firstLine="540"/>
        <w:jc w:val="both"/>
      </w:pPr>
      <w:r>
        <w:t xml:space="preserve">- в </w:t>
      </w:r>
      <w:r w:rsidR="003A51C1">
        <w:t xml:space="preserve">муниципальное казенное учреждение «Централизованная бухгалтерия управления образования администрации </w:t>
      </w:r>
      <w:proofErr w:type="spellStart"/>
      <w:r w:rsidR="003A51C1">
        <w:t>Собинского</w:t>
      </w:r>
      <w:proofErr w:type="spellEnd"/>
      <w:r w:rsidR="003A51C1">
        <w:t xml:space="preserve"> района»</w:t>
      </w:r>
      <w:r>
        <w:t xml:space="preserve"> (далее – </w:t>
      </w:r>
      <w:r w:rsidR="003A51C1">
        <w:t>МКУ ЦБ</w:t>
      </w:r>
      <w:r>
        <w:t xml:space="preserve">) для отражения в </w:t>
      </w:r>
      <w:r w:rsidR="003A51C1">
        <w:t>бухгалтерском</w:t>
      </w:r>
      <w:r>
        <w:t xml:space="preserve"> учете;</w:t>
      </w:r>
    </w:p>
    <w:p w:rsidR="00DB5AEE" w:rsidRDefault="00BD63CA" w:rsidP="003A51C1">
      <w:pPr>
        <w:jc w:val="both"/>
      </w:pPr>
      <w:r>
        <w:t xml:space="preserve">- сотруднику </w:t>
      </w:r>
      <w:r w:rsidR="003A51C1">
        <w:t>МКУ ЦБ</w:t>
      </w:r>
      <w:r>
        <w:t xml:space="preserve">, на которого возложены соответствующие должностные обязанности по предоставлению в Комитет по управлению имуществом сведений для включения (исключения) основных средств, нематериальных активов </w:t>
      </w:r>
      <w:proofErr w:type="gramStart"/>
      <w:r>
        <w:t>в</w:t>
      </w:r>
      <w:proofErr w:type="gramEnd"/>
      <w:r>
        <w:t xml:space="preserve"> (</w:t>
      </w:r>
      <w:proofErr w:type="gramStart"/>
      <w:r>
        <w:t>из</w:t>
      </w:r>
      <w:proofErr w:type="gramEnd"/>
      <w:r>
        <w:t>) реестра муниципального имущества.</w:t>
      </w:r>
    </w:p>
    <w:sectPr w:rsidR="00DB5AEE" w:rsidSect="00DB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3CA"/>
    <w:rsid w:val="000240A1"/>
    <w:rsid w:val="003A51C1"/>
    <w:rsid w:val="003B6E8E"/>
    <w:rsid w:val="003D2A18"/>
    <w:rsid w:val="005B48BC"/>
    <w:rsid w:val="007549A0"/>
    <w:rsid w:val="00AD3971"/>
    <w:rsid w:val="00BD63CA"/>
    <w:rsid w:val="00DB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6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39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9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3355;fld=134" TargetMode="External"/><Relationship Id="rId13" Type="http://schemas.openxmlformats.org/officeDocument/2006/relationships/hyperlink" Target="consultantplus://offline/main?base=LAW;n=112530;fld=134" TargetMode="External"/><Relationship Id="rId18" Type="http://schemas.openxmlformats.org/officeDocument/2006/relationships/hyperlink" Target="consultantplus://offline/main?base=LAW;n=41013;fld=134;dst=100154" TargetMode="External"/><Relationship Id="rId26" Type="http://schemas.openxmlformats.org/officeDocument/2006/relationships/hyperlink" Target="consultantplus://offline/main?base=LAW;n=41013;fld=134;dst=1002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LAW;n=33734;fld=134" TargetMode="External"/><Relationship Id="rId34" Type="http://schemas.openxmlformats.org/officeDocument/2006/relationships/hyperlink" Target="consultantplus://offline/main?base=LAW;n=41013;fld=134;dst=100115" TargetMode="External"/><Relationship Id="rId7" Type="http://schemas.openxmlformats.org/officeDocument/2006/relationships/hyperlink" Target="consultantplus://offline/main?base=LAW;n=107931;fld=134" TargetMode="External"/><Relationship Id="rId12" Type="http://schemas.openxmlformats.org/officeDocument/2006/relationships/hyperlink" Target="consultantplus://offline/main?base=LAW;n=97451;fld=134;dst=100013" TargetMode="External"/><Relationship Id="rId17" Type="http://schemas.openxmlformats.org/officeDocument/2006/relationships/hyperlink" Target="consultantplus://offline/main?base=LAW;n=112530;fld=134" TargetMode="External"/><Relationship Id="rId25" Type="http://schemas.openxmlformats.org/officeDocument/2006/relationships/hyperlink" Target="consultantplus://offline/main?base=LAW;n=112530;fld=134" TargetMode="External"/><Relationship Id="rId33" Type="http://schemas.openxmlformats.org/officeDocument/2006/relationships/hyperlink" Target="consultantplus://offline/ref=29E2A3F4730361C491D43E82C09280203DC835261EB934798D199888E7656BADE1D30F00F42E903Cl3kAJ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41013;fld=134;dst=100134" TargetMode="External"/><Relationship Id="rId20" Type="http://schemas.openxmlformats.org/officeDocument/2006/relationships/hyperlink" Target="consultantplus://offline/main?base=LAW;n=41013;fld=134;dst=100181" TargetMode="External"/><Relationship Id="rId29" Type="http://schemas.openxmlformats.org/officeDocument/2006/relationships/hyperlink" Target="consultantplus://offline/main?base=LAW;n=112530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23355;fld=134" TargetMode="External"/><Relationship Id="rId11" Type="http://schemas.openxmlformats.org/officeDocument/2006/relationships/hyperlink" Target="consultantplus://offline/main?base=LAW;n=97451;fld=134;dst=100013" TargetMode="External"/><Relationship Id="rId24" Type="http://schemas.openxmlformats.org/officeDocument/2006/relationships/hyperlink" Target="consultantplus://offline/main?base=LAW;n=41013;fld=134;dst=100193" TargetMode="External"/><Relationship Id="rId32" Type="http://schemas.openxmlformats.org/officeDocument/2006/relationships/hyperlink" Target="consultantplus://offline/main?base=LAW;n=97451;fld=134;dst=103900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main?base=LAW;n=97451;fld=134;dst=100013" TargetMode="External"/><Relationship Id="rId15" Type="http://schemas.openxmlformats.org/officeDocument/2006/relationships/hyperlink" Target="consultantplus://offline/main?base=LAW;n=112530;fld=134" TargetMode="External"/><Relationship Id="rId23" Type="http://schemas.openxmlformats.org/officeDocument/2006/relationships/hyperlink" Target="consultantplus://offline/main?base=LAW;n=112530;fld=134" TargetMode="External"/><Relationship Id="rId28" Type="http://schemas.openxmlformats.org/officeDocument/2006/relationships/hyperlink" Target="consultantplus://offline/main?base=LAW;n=97451;fld=134;dst=103804" TargetMode="External"/><Relationship Id="rId36" Type="http://schemas.openxmlformats.org/officeDocument/2006/relationships/hyperlink" Target="consultantplus://offline/main?base=LAW;n=41013;fld=134;dst=100154" TargetMode="External"/><Relationship Id="rId10" Type="http://schemas.openxmlformats.org/officeDocument/2006/relationships/hyperlink" Target="consultantplus://offline/main?base=EXP;n=479678;fld=134;dst=100017" TargetMode="External"/><Relationship Id="rId19" Type="http://schemas.openxmlformats.org/officeDocument/2006/relationships/hyperlink" Target="consultantplus://offline/main?base=LAW;n=112530;fld=134" TargetMode="External"/><Relationship Id="rId31" Type="http://schemas.openxmlformats.org/officeDocument/2006/relationships/hyperlink" Target="consultantplus://offline/main?base=LAW;n=112530;fld=134" TargetMode="External"/><Relationship Id="rId4" Type="http://schemas.openxmlformats.org/officeDocument/2006/relationships/hyperlink" Target="consultantplus://offline/main?base=LAW;n=97451;fld=134;dst=100013" TargetMode="External"/><Relationship Id="rId9" Type="http://schemas.openxmlformats.org/officeDocument/2006/relationships/hyperlink" Target="consultantplus://offline/main?base=LAW;n=23355;fld=134" TargetMode="External"/><Relationship Id="rId14" Type="http://schemas.openxmlformats.org/officeDocument/2006/relationships/hyperlink" Target="consultantplus://offline/main?base=LAW;n=41013;fld=134;dst=100115" TargetMode="External"/><Relationship Id="rId22" Type="http://schemas.openxmlformats.org/officeDocument/2006/relationships/hyperlink" Target="consultantplus://offline/main?base=LAW;n=97451;fld=134;dst=100013" TargetMode="External"/><Relationship Id="rId27" Type="http://schemas.openxmlformats.org/officeDocument/2006/relationships/hyperlink" Target="consultantplus://offline/main?base=LAW;n=112530;fld=134" TargetMode="External"/><Relationship Id="rId30" Type="http://schemas.openxmlformats.org/officeDocument/2006/relationships/hyperlink" Target="consultantplus://offline/main?base=LAW;n=97451;fld=134;dst=103823" TargetMode="External"/><Relationship Id="rId35" Type="http://schemas.openxmlformats.org/officeDocument/2006/relationships/hyperlink" Target="consultantplus://offline/main?base=LAW;n=41013;fld=134;dst=100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Д. Кустова</cp:lastModifiedBy>
  <cp:revision>2</cp:revision>
  <cp:lastPrinted>2018-04-19T13:15:00Z</cp:lastPrinted>
  <dcterms:created xsi:type="dcterms:W3CDTF">2018-04-19T13:16:00Z</dcterms:created>
  <dcterms:modified xsi:type="dcterms:W3CDTF">2018-04-19T13:16:00Z</dcterms:modified>
</cp:coreProperties>
</file>